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21CACF09" w:rsidR="000E6DEA" w:rsidRDefault="000E6DEA" w:rsidP="00980C4C">
      <w:pPr>
        <w:spacing w:after="0" w:line="240" w:lineRule="auto"/>
        <w:rPr>
          <w:sz w:val="24"/>
          <w:szCs w:val="24"/>
        </w:rPr>
      </w:pPr>
    </w:p>
    <w:p w14:paraId="7C75533A" w14:textId="77777777" w:rsidR="004C50FC" w:rsidRPr="00980C4C" w:rsidRDefault="004C50FC" w:rsidP="00980C4C">
      <w:pPr>
        <w:spacing w:after="0" w:line="240" w:lineRule="auto"/>
        <w:rPr>
          <w:sz w:val="24"/>
          <w:szCs w:val="24"/>
        </w:rPr>
      </w:pPr>
    </w:p>
    <w:p w14:paraId="2A18755C" w14:textId="746F9334" w:rsidR="007C4116" w:rsidRPr="00980C4C" w:rsidRDefault="007C4116" w:rsidP="00280DC8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</w:t>
      </w:r>
      <w:r w:rsidR="00395DA4">
        <w:rPr>
          <w:rFonts w:eastAsia="Times New Roman" w:cs="Times New Roman"/>
          <w:b/>
          <w:sz w:val="24"/>
          <w:szCs w:val="24"/>
        </w:rPr>
        <w:t xml:space="preserve">r </w:t>
      </w:r>
      <w:r w:rsidR="00280DC8">
        <w:rPr>
          <w:rFonts w:eastAsia="Times New Roman" w:cs="Times New Roman"/>
          <w:b/>
          <w:sz w:val="24"/>
          <w:szCs w:val="24"/>
        </w:rPr>
        <w:t>8</w:t>
      </w:r>
      <w:r w:rsidR="00A2632C">
        <w:rPr>
          <w:rFonts w:eastAsia="Times New Roman" w:cs="Times New Roman"/>
          <w:b/>
          <w:sz w:val="24"/>
          <w:szCs w:val="24"/>
        </w:rPr>
        <w:t>/</w:t>
      </w:r>
      <w:r w:rsidRPr="00980C4C">
        <w:rPr>
          <w:rFonts w:eastAsia="Times New Roman" w:cs="Times New Roman"/>
          <w:b/>
          <w:sz w:val="24"/>
          <w:szCs w:val="24"/>
        </w:rPr>
        <w:t>202</w:t>
      </w:r>
      <w:r w:rsidR="00DB5A63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A2632C" w:rsidRDefault="007C4116" w:rsidP="00280DC8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A2632C" w:rsidRDefault="007C4116" w:rsidP="00280DC8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A2632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A2632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35342332" w:rsidR="007C4116" w:rsidRPr="00A2632C" w:rsidRDefault="007C4116" w:rsidP="00280DC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2632C">
        <w:rPr>
          <w:rFonts w:eastAsia="Times New Roman" w:cs="Times New Roman"/>
          <w:b/>
          <w:sz w:val="24"/>
          <w:szCs w:val="24"/>
        </w:rPr>
        <w:t>z dnia</w:t>
      </w:r>
      <w:r w:rsidR="0017750B">
        <w:rPr>
          <w:rFonts w:eastAsia="Times New Roman" w:cs="Times New Roman"/>
          <w:b/>
          <w:sz w:val="24"/>
          <w:szCs w:val="24"/>
        </w:rPr>
        <w:t xml:space="preserve"> </w:t>
      </w:r>
      <w:r w:rsidR="00280DC8">
        <w:rPr>
          <w:rFonts w:eastAsia="Times New Roman" w:cs="Times New Roman"/>
          <w:b/>
          <w:sz w:val="24"/>
          <w:szCs w:val="24"/>
        </w:rPr>
        <w:t>18 kwietnia</w:t>
      </w:r>
      <w:r w:rsidR="00DB5A63" w:rsidRPr="00A2632C">
        <w:rPr>
          <w:rFonts w:eastAsia="Times New Roman" w:cs="Times New Roman"/>
          <w:b/>
          <w:sz w:val="24"/>
          <w:szCs w:val="24"/>
        </w:rPr>
        <w:t xml:space="preserve"> </w:t>
      </w:r>
      <w:r w:rsidR="0028353A" w:rsidRPr="00A2632C">
        <w:rPr>
          <w:rFonts w:eastAsia="Times New Roman" w:cs="Times New Roman"/>
          <w:b/>
          <w:sz w:val="24"/>
          <w:szCs w:val="24"/>
        </w:rPr>
        <w:t>202</w:t>
      </w:r>
      <w:r w:rsidR="00DB5A63" w:rsidRPr="00A2632C">
        <w:rPr>
          <w:rFonts w:eastAsia="Times New Roman" w:cs="Times New Roman"/>
          <w:b/>
          <w:sz w:val="24"/>
          <w:szCs w:val="24"/>
        </w:rPr>
        <w:t>3</w:t>
      </w:r>
      <w:r w:rsidR="0028353A" w:rsidRPr="00A2632C">
        <w:rPr>
          <w:rFonts w:eastAsia="Times New Roman" w:cs="Times New Roman"/>
          <w:b/>
          <w:sz w:val="24"/>
          <w:szCs w:val="24"/>
        </w:rPr>
        <w:t xml:space="preserve"> r.</w:t>
      </w:r>
    </w:p>
    <w:p w14:paraId="5AA629CD" w14:textId="77777777" w:rsidR="00980C4C" w:rsidRPr="00A2632C" w:rsidRDefault="00980C4C" w:rsidP="00280DC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60E3EEC7" w14:textId="34E665F7" w:rsidR="00980C4C" w:rsidRDefault="00575602" w:rsidP="00280DC8">
      <w:pPr>
        <w:spacing w:after="0" w:line="240" w:lineRule="auto"/>
        <w:jc w:val="both"/>
        <w:rPr>
          <w:sz w:val="24"/>
          <w:szCs w:val="24"/>
        </w:rPr>
      </w:pPr>
      <w:r w:rsidRPr="00A2632C">
        <w:rPr>
          <w:bCs/>
          <w:sz w:val="24"/>
          <w:szCs w:val="24"/>
        </w:rPr>
        <w:t xml:space="preserve">        </w:t>
      </w:r>
      <w:r w:rsidR="00280DC8">
        <w:rPr>
          <w:bCs/>
          <w:sz w:val="24"/>
          <w:szCs w:val="24"/>
        </w:rPr>
        <w:t xml:space="preserve">zmieniająca uchwałę nr 7/2023 Rady Nadzorczej Leśnego Parku Kultury i Wypoczynku </w:t>
      </w:r>
      <w:r w:rsidR="00A83CA7">
        <w:rPr>
          <w:bCs/>
          <w:sz w:val="24"/>
          <w:szCs w:val="24"/>
        </w:rPr>
        <w:t>„</w:t>
      </w:r>
      <w:proofErr w:type="spellStart"/>
      <w:r w:rsidR="00A83CA7">
        <w:rPr>
          <w:bCs/>
          <w:sz w:val="24"/>
          <w:szCs w:val="24"/>
        </w:rPr>
        <w:t>Myślęcinek</w:t>
      </w:r>
      <w:proofErr w:type="spellEnd"/>
      <w:r w:rsidR="00A83CA7">
        <w:rPr>
          <w:bCs/>
          <w:sz w:val="24"/>
          <w:szCs w:val="24"/>
        </w:rPr>
        <w:t xml:space="preserve">” </w:t>
      </w:r>
      <w:r w:rsidR="00280DC8">
        <w:rPr>
          <w:bCs/>
          <w:sz w:val="24"/>
          <w:szCs w:val="24"/>
        </w:rPr>
        <w:t xml:space="preserve">sp. z o.o. </w:t>
      </w:r>
      <w:r w:rsidR="00621500">
        <w:rPr>
          <w:bCs/>
          <w:sz w:val="24"/>
          <w:szCs w:val="24"/>
        </w:rPr>
        <w:t xml:space="preserve">z dnia 31 marca 2023 r. </w:t>
      </w:r>
      <w:r w:rsidR="00280DC8">
        <w:rPr>
          <w:bCs/>
          <w:sz w:val="24"/>
          <w:szCs w:val="24"/>
        </w:rPr>
        <w:t>w sprawie</w:t>
      </w:r>
      <w:r w:rsidRPr="00A2632C">
        <w:rPr>
          <w:bCs/>
          <w:sz w:val="24"/>
          <w:szCs w:val="24"/>
        </w:rPr>
        <w:t xml:space="preserve"> </w:t>
      </w:r>
      <w:r w:rsidR="00395DA4">
        <w:rPr>
          <w:sz w:val="24"/>
          <w:szCs w:val="24"/>
        </w:rPr>
        <w:t>ustalenia wskaźników określających wykonanie celów zarządczych, ich wag</w:t>
      </w:r>
      <w:r w:rsidR="004471BC">
        <w:rPr>
          <w:sz w:val="24"/>
          <w:szCs w:val="24"/>
        </w:rPr>
        <w:t xml:space="preserve"> oraz kryteriów </w:t>
      </w:r>
      <w:r w:rsidR="00395DA4">
        <w:rPr>
          <w:sz w:val="24"/>
          <w:szCs w:val="24"/>
        </w:rPr>
        <w:t xml:space="preserve"> realizacji i rozliczania za 2023 r. dla Pana Marcina </w:t>
      </w:r>
      <w:proofErr w:type="spellStart"/>
      <w:r w:rsidR="00395DA4">
        <w:rPr>
          <w:sz w:val="24"/>
          <w:szCs w:val="24"/>
        </w:rPr>
        <w:t>Heymanna</w:t>
      </w:r>
      <w:proofErr w:type="spellEnd"/>
      <w:r w:rsidR="00395DA4">
        <w:rPr>
          <w:sz w:val="24"/>
          <w:szCs w:val="24"/>
        </w:rPr>
        <w:t xml:space="preserve"> – Prezesa Zarządu Spółki</w:t>
      </w:r>
    </w:p>
    <w:p w14:paraId="7E17679D" w14:textId="77777777" w:rsidR="00280DC8" w:rsidRPr="00A2632C" w:rsidRDefault="00280DC8" w:rsidP="00280DC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235FE95C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 xml:space="preserve">Na podstawie </w:t>
      </w:r>
      <w:r w:rsidR="00395DA4">
        <w:rPr>
          <w:sz w:val="24"/>
          <w:szCs w:val="24"/>
        </w:rPr>
        <w:t xml:space="preserve">art.4 ust.8 ustawy z dnia 9 czerwca 2016 r. o zasadach kształtowania wynagrodzeń osób kierujących niektórymi spółkami (Dz.U. z 2020 r., poz. 1907 ze zm.) w zw. z  </w:t>
      </w:r>
      <w:r w:rsidR="00A46C5D">
        <w:rPr>
          <w:sz w:val="24"/>
          <w:szCs w:val="24"/>
        </w:rPr>
        <w:t xml:space="preserve">§ </w:t>
      </w:r>
      <w:r w:rsidR="00395DA4">
        <w:rPr>
          <w:sz w:val="24"/>
          <w:szCs w:val="24"/>
        </w:rPr>
        <w:t>2 ust.6 uchwały nr 1 Nadzwyczajnego Zgromadzenia Wspólników z dnia 22 marca 2017 r. w sprawie zasad kształtowania wynagrodzeń członków</w:t>
      </w:r>
      <w:r w:rsidR="00305D5A">
        <w:rPr>
          <w:sz w:val="24"/>
          <w:szCs w:val="24"/>
        </w:rPr>
        <w:t xml:space="preserve"> Zarządu</w:t>
      </w:r>
      <w:r w:rsidR="00395DA4">
        <w:rPr>
          <w:sz w:val="24"/>
          <w:szCs w:val="24"/>
        </w:rPr>
        <w:t xml:space="preserve"> Spółki oraz pkt 3.4.7. załącznika </w:t>
      </w:r>
      <w:r w:rsidR="00CB0A32">
        <w:rPr>
          <w:sz w:val="24"/>
          <w:szCs w:val="24"/>
        </w:rPr>
        <w:t>nr 66/2023 Prezydenta Miasta Bydgoszczy z dnia 31 stycznia 2023 r. w sprawie określenia zasad sprawowania nadzoru nad spółkami prawa handlowego, w których Miasto Bydgoszcz posiada udziały lub akcje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Pr="00621500" w:rsidRDefault="00DA361B" w:rsidP="00980C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1500">
        <w:rPr>
          <w:b/>
          <w:bCs/>
          <w:sz w:val="24"/>
          <w:szCs w:val="24"/>
        </w:rPr>
        <w:t>§ 1</w:t>
      </w:r>
    </w:p>
    <w:p w14:paraId="6B6C26BE" w14:textId="1F8C62ED" w:rsidR="00621500" w:rsidRPr="00621500" w:rsidRDefault="00621500" w:rsidP="0062150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655F" w:rsidRPr="00621500">
        <w:rPr>
          <w:sz w:val="24"/>
          <w:szCs w:val="24"/>
        </w:rPr>
        <w:t xml:space="preserve">W </w:t>
      </w:r>
      <w:r w:rsidRPr="00621500">
        <w:rPr>
          <w:rFonts w:ascii="Arial" w:hAnsi="Arial" w:cs="Arial"/>
          <w:sz w:val="24"/>
          <w:szCs w:val="24"/>
        </w:rPr>
        <w:t>§</w:t>
      </w:r>
      <w:r w:rsidRPr="00621500">
        <w:rPr>
          <w:sz w:val="24"/>
          <w:szCs w:val="24"/>
        </w:rPr>
        <w:t xml:space="preserve"> 1</w:t>
      </w:r>
      <w:r w:rsidR="00A83CA7">
        <w:rPr>
          <w:sz w:val="24"/>
          <w:szCs w:val="24"/>
        </w:rPr>
        <w:t xml:space="preserve"> </w:t>
      </w:r>
      <w:r w:rsidR="00A83CA7">
        <w:rPr>
          <w:bCs/>
          <w:sz w:val="24"/>
          <w:szCs w:val="24"/>
        </w:rPr>
        <w:t>uchwał</w:t>
      </w:r>
      <w:r w:rsidR="00A83CA7">
        <w:rPr>
          <w:bCs/>
          <w:sz w:val="24"/>
          <w:szCs w:val="24"/>
        </w:rPr>
        <w:t>y</w:t>
      </w:r>
      <w:r w:rsidR="00A83CA7">
        <w:rPr>
          <w:bCs/>
          <w:sz w:val="24"/>
          <w:szCs w:val="24"/>
        </w:rPr>
        <w:t xml:space="preserve"> nr 7/2023 Rady Nadzorczej Leśnego Parku Kultury i Wypoczynku „</w:t>
      </w:r>
      <w:proofErr w:type="spellStart"/>
      <w:r w:rsidR="00A83CA7">
        <w:rPr>
          <w:bCs/>
          <w:sz w:val="24"/>
          <w:szCs w:val="24"/>
        </w:rPr>
        <w:t>Myślęcinek</w:t>
      </w:r>
      <w:proofErr w:type="spellEnd"/>
      <w:r w:rsidR="00A83CA7">
        <w:rPr>
          <w:bCs/>
          <w:sz w:val="24"/>
          <w:szCs w:val="24"/>
        </w:rPr>
        <w:t>” sp. z o.o. z dnia 31 marca 2023 r</w:t>
      </w:r>
      <w:r w:rsidRPr="00621500">
        <w:rPr>
          <w:sz w:val="24"/>
          <w:szCs w:val="24"/>
        </w:rPr>
        <w:t>:</w:t>
      </w:r>
    </w:p>
    <w:p w14:paraId="4833ADE5" w14:textId="27B30174" w:rsidR="00A46C5D" w:rsidRPr="00621500" w:rsidRDefault="00621500" w:rsidP="006215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w ust.1 </w:t>
      </w:r>
      <w:proofErr w:type="spellStart"/>
      <w:r>
        <w:rPr>
          <w:sz w:val="24"/>
          <w:szCs w:val="24"/>
        </w:rPr>
        <w:t>lit.d</w:t>
      </w:r>
      <w:proofErr w:type="spellEnd"/>
      <w:r>
        <w:rPr>
          <w:sz w:val="24"/>
          <w:szCs w:val="24"/>
        </w:rPr>
        <w:t xml:space="preserve"> otrzymuje brzmienie:</w:t>
      </w:r>
    </w:p>
    <w:p w14:paraId="6E5B10C4" w14:textId="66D1E492" w:rsidR="00621500" w:rsidRPr="00621500" w:rsidRDefault="00621500" w:rsidP="00621500">
      <w:pPr>
        <w:pStyle w:val="Akapitzlist"/>
        <w:spacing w:after="0" w:line="240" w:lineRule="auto"/>
        <w:ind w:left="1080"/>
        <w:jc w:val="both"/>
        <w:rPr>
          <w:i/>
          <w:iCs/>
          <w:sz w:val="24"/>
          <w:szCs w:val="24"/>
        </w:rPr>
      </w:pPr>
      <w:r w:rsidRPr="00621500">
        <w:rPr>
          <w:rFonts w:eastAsia="Times New Roman" w:cs="Times New Roman"/>
          <w:i/>
          <w:iCs/>
          <w:sz w:val="24"/>
          <w:szCs w:val="24"/>
        </w:rPr>
        <w:t>„</w:t>
      </w:r>
      <w:r w:rsidRPr="00621500">
        <w:rPr>
          <w:rFonts w:eastAsia="Times New Roman" w:cs="Times New Roman"/>
          <w:i/>
          <w:iCs/>
          <w:sz w:val="24"/>
          <w:szCs w:val="24"/>
        </w:rPr>
        <w:t>d)</w:t>
      </w:r>
      <w:r w:rsidRPr="00621500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 xml:space="preserve"> procentowe wykonanie  </w:t>
      </w:r>
      <w:r w:rsidRPr="00621500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planu remontów na 2023 r.”</w:t>
      </w:r>
    </w:p>
    <w:p w14:paraId="3AE15439" w14:textId="1E020CC8" w:rsidR="00621500" w:rsidRPr="00621500" w:rsidRDefault="00621500" w:rsidP="0062150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w ust.2 pozycja w kolumnie drugiej (cel zarządczy), wiersz oznaczony lp.4 otrzymuje brzmienie:</w:t>
      </w:r>
    </w:p>
    <w:p w14:paraId="68F77EC7" w14:textId="67BBD518" w:rsidR="00621500" w:rsidRPr="00621500" w:rsidRDefault="00621500" w:rsidP="00621500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„</w:t>
      </w:r>
      <w:r w:rsidRPr="00621500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procentowe wykonanie  planu remontów na 2023 r.”</w:t>
      </w:r>
      <w:r w:rsidR="00A83CA7">
        <w:rPr>
          <w:rFonts w:eastAsia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892847A" w14:textId="2103A95C" w:rsidR="00621500" w:rsidRPr="00621500" w:rsidRDefault="00621500" w:rsidP="0062150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D37CFD4" w14:textId="1CABC64D" w:rsidR="00A46C5D" w:rsidRDefault="00A46C5D" w:rsidP="00A46C5D">
      <w:pPr>
        <w:keepNext/>
        <w:spacing w:after="0" w:line="240" w:lineRule="auto"/>
        <w:ind w:left="4248"/>
        <w:jc w:val="both"/>
        <w:rPr>
          <w:rFonts w:eastAsia="Times New Roman" w:cs="Times New Roman"/>
          <w:b/>
          <w:bCs/>
          <w:sz w:val="24"/>
          <w:szCs w:val="24"/>
        </w:rPr>
      </w:pPr>
      <w:r w:rsidRPr="00DB5A63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Pr="00DB5A6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621500">
        <w:rPr>
          <w:rFonts w:eastAsia="Times New Roman" w:cs="Times New Roman"/>
          <w:b/>
          <w:bCs/>
          <w:sz w:val="24"/>
          <w:szCs w:val="24"/>
        </w:rPr>
        <w:t>2</w:t>
      </w:r>
    </w:p>
    <w:p w14:paraId="6866641B" w14:textId="0D75DDD1" w:rsidR="00A46C5D" w:rsidRDefault="00A46C5D" w:rsidP="00A46C5D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Uchwałę podjęto w głosowaniu jawnym.</w:t>
      </w:r>
    </w:p>
    <w:p w14:paraId="7DCB4602" w14:textId="6DBB615B" w:rsidR="00A46C5D" w:rsidRDefault="00A46C5D" w:rsidP="00A46C5D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Uchwała wchodzi w życie w dniu podjęcia.</w:t>
      </w:r>
    </w:p>
    <w:p w14:paraId="4892C895" w14:textId="44FC2AD7" w:rsidR="00A46C5D" w:rsidRPr="00A46C5D" w:rsidRDefault="00A46C5D" w:rsidP="00A46C5D">
      <w:pPr>
        <w:pStyle w:val="Akapitzlist"/>
        <w:keepNext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Uchwała podlega przekazaniu Zgromadzeniu Wspólników Spółki za pośrednictwem Zarządu.</w:t>
      </w:r>
    </w:p>
    <w:p w14:paraId="0BDE8559" w14:textId="72AE65D2" w:rsidR="00A46C5D" w:rsidRDefault="00A46C5D" w:rsidP="00A46C5D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78515DD" w14:textId="77777777" w:rsidR="00A46C5D" w:rsidRPr="00A46C5D" w:rsidRDefault="00A46C5D" w:rsidP="00A46C5D">
      <w:pPr>
        <w:keepNext/>
        <w:spacing w:after="0" w:line="240" w:lineRule="auto"/>
        <w:ind w:left="2832"/>
        <w:jc w:val="both"/>
        <w:rPr>
          <w:rFonts w:eastAsia="Times New Roman" w:cs="Times New Roman"/>
          <w:sz w:val="24"/>
          <w:szCs w:val="24"/>
        </w:rPr>
      </w:pPr>
    </w:p>
    <w:p w14:paraId="17BC765A" w14:textId="77D65928" w:rsidR="00B66160" w:rsidRDefault="00B66160" w:rsidP="00B66160">
      <w:pPr>
        <w:pStyle w:val="Akapitzlist"/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14:paraId="762EC2A4" w14:textId="42EBE42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1B07F620" w14:textId="76E1D32D" w:rsidR="0081418A" w:rsidRDefault="0081418A" w:rsidP="00A46C5D">
      <w:pPr>
        <w:pStyle w:val="Nagwek1"/>
        <w:ind w:left="0" w:firstLine="0"/>
      </w:pPr>
      <w:bookmarkStart w:id="0" w:name="_Hlk483999863"/>
      <w:r w:rsidRPr="00DB5A63">
        <w:lastRenderedPageBreak/>
        <w:t xml:space="preserve">            </w:t>
      </w:r>
      <w:r w:rsidR="00A46C5D">
        <w:t xml:space="preserve">                                                                      </w:t>
      </w:r>
      <w:r w:rsidRPr="00DB5A63">
        <w:t>Uzasadnienie</w:t>
      </w:r>
    </w:p>
    <w:p w14:paraId="506F6AA5" w14:textId="5D5B1B2C" w:rsidR="00A46C5D" w:rsidRDefault="00A46C5D" w:rsidP="00A46C5D"/>
    <w:p w14:paraId="227DD2A3" w14:textId="10D417B8" w:rsidR="00DB5A63" w:rsidRDefault="00A46C5D" w:rsidP="00A46C5D">
      <w:pPr>
        <w:ind w:firstLine="708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A46C5D">
        <w:rPr>
          <w:rFonts w:ascii="Calibri" w:hAnsi="Calibri" w:cs="Calibri"/>
          <w:color w:val="000000" w:themeColor="text1"/>
          <w:sz w:val="24"/>
          <w:szCs w:val="24"/>
        </w:rPr>
        <w:t xml:space="preserve">Zgodnie z art.4 ust.1 ustawy z dnia 9 czerwca 2016 r. o zasadach kształtowania wynagrodzeń osób kierujących niektórymi spółkami </w:t>
      </w:r>
      <w:r w:rsidRPr="00A46C5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wynagrodzenie całkowite członka organu zarządzającego składa się z części stałej, stanowiącej wynagrodzenie miesięczne podstawowe, określonej kwotowo, oraz części zmiennej, stanowiącej wynagrodzenie uzupełniające za rok obrotowy spółki. Otrzymanie wynagrodzenia uzupełniającego uzależnione jest od poziomu realizacji celów zarządczych, które </w:t>
      </w:r>
      <w:r w:rsidR="004471B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uszczegóławia rada n</w:t>
      </w:r>
      <w:r w:rsidRPr="00A46C5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adzorcza (art.4 ust.5 i 8 tej ustawy).</w:t>
      </w:r>
    </w:p>
    <w:p w14:paraId="42D610F1" w14:textId="0357AEC9" w:rsidR="0081418A" w:rsidRDefault="00621500" w:rsidP="00A83C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Uchwała </w:t>
      </w:r>
      <w:r w:rsidRPr="00621500">
        <w:rPr>
          <w:sz w:val="24"/>
          <w:szCs w:val="24"/>
        </w:rPr>
        <w:t>nr 7/2023 Rady Nadzorczej Leśnego Parku Kultury i Wypoczynku</w:t>
      </w:r>
      <w:r w:rsidR="00A83CA7">
        <w:rPr>
          <w:sz w:val="24"/>
          <w:szCs w:val="24"/>
        </w:rPr>
        <w:t xml:space="preserve"> „</w:t>
      </w:r>
      <w:proofErr w:type="spellStart"/>
      <w:r w:rsidR="00A83CA7">
        <w:rPr>
          <w:sz w:val="24"/>
          <w:szCs w:val="24"/>
        </w:rPr>
        <w:t>Myślęcinek</w:t>
      </w:r>
      <w:proofErr w:type="spellEnd"/>
      <w:r w:rsidR="00A83CA7">
        <w:rPr>
          <w:sz w:val="24"/>
          <w:szCs w:val="24"/>
        </w:rPr>
        <w:t>”</w:t>
      </w:r>
      <w:r w:rsidRPr="00621500">
        <w:rPr>
          <w:sz w:val="24"/>
          <w:szCs w:val="24"/>
        </w:rPr>
        <w:t xml:space="preserve"> sp. z o.o. z dnia 31 marca 2023</w:t>
      </w:r>
      <w:r>
        <w:rPr>
          <w:sz w:val="24"/>
          <w:szCs w:val="24"/>
        </w:rPr>
        <w:t xml:space="preserve"> </w:t>
      </w:r>
      <w:r w:rsidR="00A83CA7">
        <w:rPr>
          <w:sz w:val="24"/>
          <w:szCs w:val="24"/>
        </w:rPr>
        <w:t xml:space="preserve">r. określając cele zarządcze nie posługiwała się literalnie nomenklaturą używaną w planie finansowo-gospodarczym </w:t>
      </w:r>
      <w:r w:rsidR="00A83CA7" w:rsidRPr="00A83CA7">
        <w:rPr>
          <w:sz w:val="24"/>
          <w:szCs w:val="24"/>
        </w:rPr>
        <w:t>Leśnego Parku Kultury i Wypoczynku „</w:t>
      </w:r>
      <w:proofErr w:type="spellStart"/>
      <w:r w:rsidR="00A83CA7" w:rsidRPr="00A83CA7">
        <w:rPr>
          <w:sz w:val="24"/>
          <w:szCs w:val="24"/>
        </w:rPr>
        <w:t>M</w:t>
      </w:r>
      <w:r w:rsidR="00A83CA7">
        <w:rPr>
          <w:sz w:val="24"/>
          <w:szCs w:val="24"/>
        </w:rPr>
        <w:t>yślęcinek</w:t>
      </w:r>
      <w:proofErr w:type="spellEnd"/>
      <w:r w:rsidR="00A83CA7" w:rsidRPr="00A83CA7">
        <w:rPr>
          <w:sz w:val="24"/>
          <w:szCs w:val="24"/>
        </w:rPr>
        <w:t>” Sp. z o.o. w Bydgoszczy na 2023 r.</w:t>
      </w:r>
      <w:r w:rsidR="00A83CA7">
        <w:rPr>
          <w:sz w:val="24"/>
          <w:szCs w:val="24"/>
        </w:rPr>
        <w:t xml:space="preserve">  Z tej przyczyny należało zmienić ją w sposób dostosowujący nazewnictwo celów zarządczych do używanego w ww. planie.</w:t>
      </w: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 w:rsidSect="00A46C5D">
      <w:pgSz w:w="11906" w:h="16838"/>
      <w:pgMar w:top="380" w:right="1418" w:bottom="3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54"/>
    <w:multiLevelType w:val="hybridMultilevel"/>
    <w:tmpl w:val="144E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4C62"/>
    <w:multiLevelType w:val="hybridMultilevel"/>
    <w:tmpl w:val="CEC4ACE4"/>
    <w:lvl w:ilvl="0" w:tplc="1BAA88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4C49"/>
    <w:multiLevelType w:val="hybridMultilevel"/>
    <w:tmpl w:val="7C5072F8"/>
    <w:lvl w:ilvl="0" w:tplc="BF26A42A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2485"/>
    <w:multiLevelType w:val="hybridMultilevel"/>
    <w:tmpl w:val="361E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865C0"/>
    <w:multiLevelType w:val="hybridMultilevel"/>
    <w:tmpl w:val="F138A3DE"/>
    <w:lvl w:ilvl="0" w:tplc="F41C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17AC"/>
    <w:multiLevelType w:val="hybridMultilevel"/>
    <w:tmpl w:val="CD18B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4D5"/>
    <w:multiLevelType w:val="hybridMultilevel"/>
    <w:tmpl w:val="7ED4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D10"/>
    <w:multiLevelType w:val="hybridMultilevel"/>
    <w:tmpl w:val="B814552C"/>
    <w:lvl w:ilvl="0" w:tplc="CD98C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1910C07"/>
    <w:multiLevelType w:val="hybridMultilevel"/>
    <w:tmpl w:val="49D61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31080">
    <w:abstractNumId w:val="6"/>
  </w:num>
  <w:num w:numId="2" w16cid:durableId="560362661">
    <w:abstractNumId w:val="13"/>
  </w:num>
  <w:num w:numId="3" w16cid:durableId="1820031152">
    <w:abstractNumId w:val="9"/>
  </w:num>
  <w:num w:numId="4" w16cid:durableId="522405618">
    <w:abstractNumId w:val="1"/>
  </w:num>
  <w:num w:numId="5" w16cid:durableId="1323966967">
    <w:abstractNumId w:val="11"/>
  </w:num>
  <w:num w:numId="6" w16cid:durableId="466289441">
    <w:abstractNumId w:val="4"/>
  </w:num>
  <w:num w:numId="7" w16cid:durableId="274867317">
    <w:abstractNumId w:val="5"/>
  </w:num>
  <w:num w:numId="8" w16cid:durableId="623777750">
    <w:abstractNumId w:val="8"/>
  </w:num>
  <w:num w:numId="9" w16cid:durableId="904031697">
    <w:abstractNumId w:val="7"/>
  </w:num>
  <w:num w:numId="10" w16cid:durableId="245723898">
    <w:abstractNumId w:val="0"/>
  </w:num>
  <w:num w:numId="11" w16cid:durableId="518734559">
    <w:abstractNumId w:val="14"/>
  </w:num>
  <w:num w:numId="12" w16cid:durableId="1368791831">
    <w:abstractNumId w:val="10"/>
  </w:num>
  <w:num w:numId="13" w16cid:durableId="985621532">
    <w:abstractNumId w:val="12"/>
  </w:num>
  <w:num w:numId="14" w16cid:durableId="972950712">
    <w:abstractNumId w:val="2"/>
  </w:num>
  <w:num w:numId="15" w16cid:durableId="113903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57794"/>
    <w:rsid w:val="000C08FD"/>
    <w:rsid w:val="000E6DEA"/>
    <w:rsid w:val="000F6C8C"/>
    <w:rsid w:val="00102635"/>
    <w:rsid w:val="001400A2"/>
    <w:rsid w:val="0017750B"/>
    <w:rsid w:val="00277CF0"/>
    <w:rsid w:val="00280DC8"/>
    <w:rsid w:val="0028353A"/>
    <w:rsid w:val="00305D5A"/>
    <w:rsid w:val="00340040"/>
    <w:rsid w:val="003646AF"/>
    <w:rsid w:val="00392227"/>
    <w:rsid w:val="00395DA4"/>
    <w:rsid w:val="004471BC"/>
    <w:rsid w:val="004C50FC"/>
    <w:rsid w:val="005172F6"/>
    <w:rsid w:val="00556AA2"/>
    <w:rsid w:val="00575602"/>
    <w:rsid w:val="00621500"/>
    <w:rsid w:val="0063222D"/>
    <w:rsid w:val="00644636"/>
    <w:rsid w:val="00647F4F"/>
    <w:rsid w:val="006C785D"/>
    <w:rsid w:val="00776D5C"/>
    <w:rsid w:val="007C4116"/>
    <w:rsid w:val="0081418A"/>
    <w:rsid w:val="00876022"/>
    <w:rsid w:val="00897F6F"/>
    <w:rsid w:val="00980C4C"/>
    <w:rsid w:val="009A1C9A"/>
    <w:rsid w:val="009D477D"/>
    <w:rsid w:val="00A0271B"/>
    <w:rsid w:val="00A03174"/>
    <w:rsid w:val="00A2632C"/>
    <w:rsid w:val="00A46C5D"/>
    <w:rsid w:val="00A83CA7"/>
    <w:rsid w:val="00AF2AB2"/>
    <w:rsid w:val="00B25085"/>
    <w:rsid w:val="00B66160"/>
    <w:rsid w:val="00BA5DFA"/>
    <w:rsid w:val="00BB48EF"/>
    <w:rsid w:val="00BF3C6E"/>
    <w:rsid w:val="00C54479"/>
    <w:rsid w:val="00C8655F"/>
    <w:rsid w:val="00CB0A32"/>
    <w:rsid w:val="00DA361B"/>
    <w:rsid w:val="00DA41D0"/>
    <w:rsid w:val="00DB5A63"/>
    <w:rsid w:val="00E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  <w:style w:type="character" w:customStyle="1" w:styleId="footnote">
    <w:name w:val="footnote"/>
    <w:basedOn w:val="Domylnaczcionkaakapitu"/>
    <w:rsid w:val="00DB5A63"/>
  </w:style>
  <w:style w:type="character" w:styleId="Hipercze">
    <w:name w:val="Hyperlink"/>
    <w:basedOn w:val="Domylnaczcionkaakapitu"/>
    <w:uiPriority w:val="99"/>
    <w:semiHidden/>
    <w:unhideWhenUsed/>
    <w:rsid w:val="00DB5A63"/>
    <w:rPr>
      <w:color w:val="0000FF"/>
      <w:u w:val="single"/>
    </w:rPr>
  </w:style>
  <w:style w:type="paragraph" w:customStyle="1" w:styleId="mainpub">
    <w:name w:val="mainpub"/>
    <w:basedOn w:val="Normalny"/>
    <w:rsid w:val="00D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65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510D-3675-45EF-BD81-96F1B58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3</cp:revision>
  <cp:lastPrinted>2023-03-31T08:29:00Z</cp:lastPrinted>
  <dcterms:created xsi:type="dcterms:W3CDTF">2023-04-17T11:58:00Z</dcterms:created>
  <dcterms:modified xsi:type="dcterms:W3CDTF">2023-04-17T12:22:00Z</dcterms:modified>
</cp:coreProperties>
</file>